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12DF6"/>
    <w:p w14:paraId="0AAA734E">
      <w:pPr>
        <w:pStyle w:val="2"/>
        <w:snapToGrid w:val="0"/>
        <w:spacing w:line="240" w:lineRule="auto"/>
        <w:rPr>
          <w:rFonts w:ascii="MiSans Light" w:hAnsi="MiSans Light" w:eastAsia="MiSans Light"/>
        </w:rPr>
      </w:pPr>
      <w:r>
        <w:rPr>
          <w:rFonts w:ascii="MiSans Light" w:hAnsi="MiSans Light" w:eastAsia="MiSans Light"/>
        </w:rPr>
        <w:t>附</w:t>
      </w:r>
      <w:r>
        <w:rPr>
          <w:rFonts w:hint="eastAsia" w:ascii="MiSans Light" w:hAnsi="MiSans Light" w:eastAsia="MiSans Light"/>
        </w:rPr>
        <w:t>件1</w:t>
      </w:r>
      <w:r>
        <w:rPr>
          <w:rFonts w:ascii="MiSans Light" w:hAnsi="MiSans Light" w:eastAsia="MiSans Light"/>
        </w:rPr>
        <w:t>：</w:t>
      </w:r>
      <w:r>
        <w:rPr>
          <w:rFonts w:hint="eastAsia" w:ascii="MiSans Light" w:hAnsi="MiSans Light" w:eastAsia="MiSans Light"/>
        </w:rPr>
        <w:t>资格</w:t>
      </w:r>
      <w:r>
        <w:rPr>
          <w:rFonts w:ascii="MiSans Light" w:hAnsi="MiSans Light" w:eastAsia="MiSans Light"/>
        </w:rPr>
        <w:t>预审</w:t>
      </w:r>
      <w:r>
        <w:rPr>
          <w:rFonts w:hint="eastAsia" w:ascii="MiSans Light" w:hAnsi="MiSans Light" w:eastAsia="MiSans Light"/>
        </w:rPr>
        <w:t>一览表</w:t>
      </w:r>
      <w:r>
        <w:rPr>
          <w:rFonts w:ascii="MiSans Light" w:hAnsi="MiSans Light" w:eastAsia="MiSans Light"/>
        </w:rPr>
        <w:t>及评分标准</w:t>
      </w:r>
    </w:p>
    <w:tbl>
      <w:tblPr>
        <w:tblStyle w:val="3"/>
        <w:tblW w:w="86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671"/>
        <w:gridCol w:w="566"/>
        <w:gridCol w:w="4965"/>
        <w:gridCol w:w="1058"/>
      </w:tblGrid>
      <w:tr w14:paraId="0AABD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86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B9CD2">
            <w:pPr>
              <w:widowControl/>
              <w:spacing w:line="20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202</w:t>
            </w:r>
            <w:r>
              <w:rPr>
                <w:rFonts w:hint="eastAsia" w:ascii="宋体" w:hAnsi="宋体" w:cs="宋体"/>
                <w:b/>
                <w:bCs/>
                <w:kern w:val="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年福建科达新能源科技有限公司</w:t>
            </w:r>
            <w:r>
              <w:rPr>
                <w:rFonts w:hint="eastAsia" w:ascii="宋体" w:hAnsi="宋体" w:cs="宋体"/>
                <w:b/>
                <w:bCs/>
                <w:kern w:val="0"/>
                <w:lang w:val="en-US" w:eastAsia="zh-CN"/>
              </w:rPr>
              <w:t>吨袋及托盘招标项目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资格预审表</w:t>
            </w:r>
          </w:p>
        </w:tc>
      </w:tr>
      <w:tr w14:paraId="4D321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vAlign w:val="center"/>
          </w:tcPr>
          <w:p w14:paraId="1A858017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67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vAlign w:val="center"/>
          </w:tcPr>
          <w:p w14:paraId="4B1CD438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</w:tc>
        <w:tc>
          <w:tcPr>
            <w:tcW w:w="56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vAlign w:val="center"/>
          </w:tcPr>
          <w:p w14:paraId="49AC37B9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分值</w:t>
            </w:r>
          </w:p>
        </w:tc>
        <w:tc>
          <w:tcPr>
            <w:tcW w:w="496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vAlign w:val="center"/>
          </w:tcPr>
          <w:p w14:paraId="76FBB389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评分标准</w:t>
            </w:r>
          </w:p>
        </w:tc>
        <w:tc>
          <w:tcPr>
            <w:tcW w:w="105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E7E6E6"/>
            <w:noWrap/>
            <w:vAlign w:val="center"/>
          </w:tcPr>
          <w:p w14:paraId="1EB8800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对应资格预审位置</w:t>
            </w:r>
          </w:p>
        </w:tc>
      </w:tr>
      <w:tr w14:paraId="52486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2CDAE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1B276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营业执照及经营范围。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A55A2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BE90F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营业执照经营范围满足竞价项目需求，且在有效期内。满足得5分，不满足得0分。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E17795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6900A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86B6E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C4C10">
            <w:pPr>
              <w:widowControl/>
              <w:spacing w:line="160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产品质量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946A4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62FCC">
            <w:pPr>
              <w:widowControl/>
              <w:spacing w:line="160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提供产品性能测试报告（5分），具有质量管理体系认证（5分），提供3个月内10家供应合同（单张订单含税金额不低于10万）（5分）。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EE2F9B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446A5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9E4B5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CE19F">
            <w:pPr>
              <w:widowControl/>
              <w:spacing w:line="160" w:lineRule="atLeast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履行合同所必须的设备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及人员。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D0EA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0CD06">
            <w:pPr>
              <w:widowControl/>
              <w:spacing w:line="160" w:lineRule="atLeast"/>
              <w:jc w:val="left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公司生产线5条（5分），生产人员达到100人（5分），每月产量20万以上（5分）。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B5CFA1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7F48F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AD954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2B05F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技术、服务等方面的资质和能力。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14789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63087">
            <w:pPr>
              <w:widowControl/>
              <w:spacing w:line="160" w:lineRule="atLeast"/>
              <w:jc w:val="left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洁净车间、自动化设备（5分），严格的出厂产品检验和测试能力（5分）， 建立客户投诉处理和管理流程（5分）。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45383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12F43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4200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89551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服务承诺。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775B8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D996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投标人承诺认可业务单位的工作指令，包括节假日能正常开展工作的要求。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有承诺信息得10分，无承诺信息得0分。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D9E036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10D22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0954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D66FA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投标人具有良好的商业信誉。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317D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093F1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1）在国家企业信用信息公示系统中无与本投标业务有关的经济处罚，无处罚信息得5分，有处罚信息得0分。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2）未列入经营异常名录和列入严重违法失信企业名单(黑名单) 信息或上述信息已被移除的声明。无异常得5分，有异常得0分。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5235B8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2266C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ABF78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473CC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投标人在近三年内在经营活动中无重大违法、违规的不良记录。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85A85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3EF00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从国家企业信用公示系统、企查查等询征系统提供证据，有提供且满足要求得10分；有重大违法、违规不良记录或者未提供证明得0分。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3C647C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0E7DA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C48CB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6FA1C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注册资金不少于200万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CA65B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632D4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注册资金低于200万，得0分；注册资金在200万-500万之间，得5分；注册资金大于500万，得10分。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73C78E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25C41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F8D2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CF6EC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财务状况。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6A798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992FD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至上年度盈利且盈利额500万元以上或年销售额5000千万以上得10分；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至上年度盈利且盈利额200-500万元年销告额2000千万以上的得5分；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至上年度盈利且盈利额小于200万元年或年销售额小于200万得3分。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0B35C9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0E3AB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50DF2C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0A516A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259B9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CF184E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4220145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</w:tbl>
    <w:p w14:paraId="18B174BA">
      <w:pPr>
        <w:bidi w:val="0"/>
        <w:ind w:firstLine="386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 Light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27073"/>
    <w:rsid w:val="0EC27073"/>
    <w:rsid w:val="29DD2FD2"/>
    <w:rsid w:val="55BF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721</Words>
  <Characters>772</Characters>
  <Lines>0</Lines>
  <Paragraphs>0</Paragraphs>
  <TotalTime>0</TotalTime>
  <ScaleCrop>false</ScaleCrop>
  <LinksUpToDate>false</LinksUpToDate>
  <CharactersWithSpaces>786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2025-05-30T02:28:00Z</dcterms:created>
  <dc:creator>You</dc:creator>
  <cp:lastModifiedBy>范小饭</cp:lastModifiedBy>
  <dcterms:modified xsi:type="dcterms:W3CDTF">2026-08-31T03:37:14Z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E54D268429084DAFB8249D99EFFE5F71_11</vt:lpwstr>
  </property>
  <property fmtid="{D5CDD505-2E9C-101B-9397-08002B2CF9AE}" pid="4" name="KSOTemplateDocerSaveRecord">
    <vt:lpwstr>eyJoZGlkIjoiY2RmOWM1NzU1NjMyN2M3YzA1NGI4ODQyZjRkMmJiMzUiLCJ1c2VySWQiOiI0MTA3ODc4NTIifQ==</vt:lpwstr>
  </property>
</Properties>
</file>